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1696"/>
        <w:gridCol w:w="5245"/>
        <w:gridCol w:w="2089"/>
      </w:tblGrid>
      <w:tr w:rsidR="006E0F84" w:rsidRPr="003F2253" w14:paraId="19AB1750" w14:textId="77777777" w:rsidTr="008F386F">
        <w:trPr>
          <w:trHeight w:val="530"/>
        </w:trPr>
        <w:tc>
          <w:tcPr>
            <w:tcW w:w="1696" w:type="dxa"/>
            <w:vMerge w:val="restart"/>
            <w:vAlign w:val="center"/>
          </w:tcPr>
          <w:p w14:paraId="0599235A" w14:textId="77777777" w:rsidR="006E0F84" w:rsidRPr="003F2253" w:rsidRDefault="006E0F84" w:rsidP="0086423D">
            <w:pPr>
              <w:pStyle w:val="En-tte"/>
              <w:jc w:val="center"/>
              <w:rPr>
                <w:i/>
              </w:rPr>
            </w:pPr>
            <w:r w:rsidRPr="003F2253">
              <w:rPr>
                <w:i/>
                <w:color w:val="808080" w:themeColor="background1" w:themeShade="80"/>
              </w:rPr>
              <w:t>Logo de l’établissement</w:t>
            </w:r>
          </w:p>
        </w:tc>
        <w:tc>
          <w:tcPr>
            <w:tcW w:w="5245" w:type="dxa"/>
            <w:vMerge w:val="restart"/>
            <w:vAlign w:val="center"/>
          </w:tcPr>
          <w:p w14:paraId="5EEDD855" w14:textId="21559A11" w:rsidR="006E0F84" w:rsidRPr="005F7837" w:rsidRDefault="006E0F84" w:rsidP="008A4ED3">
            <w:pPr>
              <w:pStyle w:val="En-tte"/>
              <w:jc w:val="center"/>
              <w:rPr>
                <w:color w:val="2E74B5" w:themeColor="accent1" w:themeShade="BF"/>
                <w:sz w:val="24"/>
                <w:highlight w:val="yellow"/>
              </w:rPr>
            </w:pPr>
            <w:bookmarkStart w:id="0" w:name="_GoBack"/>
            <w:r>
              <w:rPr>
                <w:color w:val="2E74B5" w:themeColor="accent1" w:themeShade="BF"/>
                <w:sz w:val="24"/>
              </w:rPr>
              <w:t>Note sur l’utilisation de l’outil d’autodiagnostic de la prise en charge médicamenteuse en EHPAD « </w:t>
            </w:r>
            <w:r w:rsidRPr="00AD3A83">
              <w:rPr>
                <w:color w:val="2E74B5" w:themeColor="accent1" w:themeShade="BF"/>
                <w:sz w:val="24"/>
              </w:rPr>
              <w:t>Interdiag</w:t>
            </w:r>
            <w:r>
              <w:rPr>
                <w:color w:val="2E74B5" w:themeColor="accent1" w:themeShade="BF"/>
                <w:sz w:val="24"/>
              </w:rPr>
              <w:t> »</w:t>
            </w:r>
            <w:bookmarkEnd w:id="0"/>
          </w:p>
        </w:tc>
        <w:tc>
          <w:tcPr>
            <w:tcW w:w="2089" w:type="dxa"/>
            <w:vAlign w:val="center"/>
          </w:tcPr>
          <w:p w14:paraId="65912E43" w14:textId="77777777" w:rsidR="006E0F84" w:rsidRDefault="006E0F84" w:rsidP="0086423D">
            <w:pPr>
              <w:pStyle w:val="En-tte"/>
              <w:jc w:val="center"/>
              <w:rPr>
                <w:i/>
                <w:color w:val="808080" w:themeColor="background1" w:themeShade="80"/>
              </w:rPr>
            </w:pPr>
            <w:r>
              <w:rPr>
                <w:i/>
                <w:color w:val="808080" w:themeColor="background1" w:themeShade="80"/>
              </w:rPr>
              <w:t>Date de création :</w:t>
            </w:r>
          </w:p>
          <w:p w14:paraId="0DA8A413" w14:textId="77777777" w:rsidR="006E0F84" w:rsidRPr="003F2253" w:rsidRDefault="006E0F84" w:rsidP="0086423D">
            <w:pPr>
              <w:pStyle w:val="En-tte"/>
              <w:jc w:val="center"/>
              <w:rPr>
                <w:i/>
                <w:color w:val="808080" w:themeColor="background1" w:themeShade="80"/>
              </w:rPr>
            </w:pPr>
          </w:p>
        </w:tc>
      </w:tr>
      <w:tr w:rsidR="006E0F84" w:rsidRPr="003F2253" w14:paraId="37288B20" w14:textId="77777777" w:rsidTr="008F386F">
        <w:trPr>
          <w:trHeight w:val="530"/>
        </w:trPr>
        <w:tc>
          <w:tcPr>
            <w:tcW w:w="1696" w:type="dxa"/>
            <w:vMerge/>
            <w:vAlign w:val="center"/>
          </w:tcPr>
          <w:p w14:paraId="53AA2A8F" w14:textId="77777777" w:rsidR="006E0F84" w:rsidRPr="003F2253" w:rsidRDefault="006E0F84" w:rsidP="0086423D">
            <w:pPr>
              <w:pStyle w:val="En-tte"/>
              <w:jc w:val="center"/>
              <w:rPr>
                <w:i/>
                <w:color w:val="808080" w:themeColor="background1" w:themeShade="80"/>
              </w:rPr>
            </w:pPr>
          </w:p>
        </w:tc>
        <w:tc>
          <w:tcPr>
            <w:tcW w:w="5245" w:type="dxa"/>
            <w:vMerge/>
            <w:vAlign w:val="center"/>
          </w:tcPr>
          <w:p w14:paraId="422F8944" w14:textId="77777777" w:rsidR="006E0F84" w:rsidRPr="005F7837" w:rsidRDefault="006E0F84" w:rsidP="0086423D">
            <w:pPr>
              <w:pStyle w:val="En-tte"/>
              <w:jc w:val="center"/>
              <w:rPr>
                <w:color w:val="2E74B5" w:themeColor="accent1" w:themeShade="BF"/>
                <w:sz w:val="24"/>
                <w:highlight w:val="yellow"/>
              </w:rPr>
            </w:pPr>
          </w:p>
        </w:tc>
        <w:tc>
          <w:tcPr>
            <w:tcW w:w="2089" w:type="dxa"/>
            <w:vAlign w:val="center"/>
          </w:tcPr>
          <w:p w14:paraId="34B1BCF6" w14:textId="77777777" w:rsidR="006E0F84" w:rsidRDefault="006E0F84" w:rsidP="0086423D">
            <w:pPr>
              <w:pStyle w:val="En-tte"/>
              <w:jc w:val="center"/>
              <w:rPr>
                <w:i/>
                <w:color w:val="808080" w:themeColor="background1" w:themeShade="80"/>
              </w:rPr>
            </w:pPr>
            <w:r>
              <w:rPr>
                <w:i/>
                <w:color w:val="808080" w:themeColor="background1" w:themeShade="80"/>
              </w:rPr>
              <w:t>Date de mise à jour :</w:t>
            </w:r>
          </w:p>
          <w:p w14:paraId="21AAF93E" w14:textId="77777777" w:rsidR="006E0F84" w:rsidRDefault="006E0F84" w:rsidP="0086423D">
            <w:pPr>
              <w:pStyle w:val="En-tte"/>
              <w:jc w:val="center"/>
              <w:rPr>
                <w:i/>
                <w:color w:val="808080" w:themeColor="background1" w:themeShade="80"/>
              </w:rPr>
            </w:pPr>
          </w:p>
        </w:tc>
      </w:tr>
    </w:tbl>
    <w:p w14:paraId="296E2F08" w14:textId="77777777" w:rsidR="009E6EE5" w:rsidRDefault="009E6EE5" w:rsidP="00FD42C7">
      <w:pPr>
        <w:jc w:val="both"/>
      </w:pPr>
    </w:p>
    <w:p w14:paraId="71AAB098" w14:textId="60DC6B6A" w:rsidR="00E6539A" w:rsidRDefault="00E6539A" w:rsidP="00FD42C7">
      <w:pPr>
        <w:jc w:val="both"/>
      </w:pPr>
      <w:r>
        <w:t>L</w:t>
      </w:r>
      <w:r w:rsidRPr="00E6539A">
        <w:t xml:space="preserve">’outil </w:t>
      </w:r>
      <w:r>
        <w:t>d’autod</w:t>
      </w:r>
      <w:r w:rsidRPr="00E6539A">
        <w:t>iagnostic de la prise en charge médicamenteuse en EHPAD</w:t>
      </w:r>
      <w:r>
        <w:t xml:space="preserve"> ou « Interdiag »</w:t>
      </w:r>
      <w:r w:rsidR="007A04F0">
        <w:t>,</w:t>
      </w:r>
      <w:r w:rsidR="000F05C0">
        <w:t xml:space="preserve"> </w:t>
      </w:r>
      <w:r>
        <w:t>proposé par l’Agence Nationale d’Appui à la Performance (ANAP)</w:t>
      </w:r>
      <w:r w:rsidR="00D85D4F">
        <w:t xml:space="preserve"> et l’OMEDIT Aquitaine</w:t>
      </w:r>
      <w:r w:rsidR="007A04F0">
        <w:t>, permet d’objectiver les points forts et les points critiques de l’organisation de la prise en charge médicamenteuse et d’identifier les leviers potentiels d’amélioration.</w:t>
      </w:r>
    </w:p>
    <w:p w14:paraId="030F08AC" w14:textId="5A4E68ED" w:rsidR="003B7EFD" w:rsidRDefault="000D6370" w:rsidP="00FD42C7">
      <w:pPr>
        <w:jc w:val="both"/>
      </w:pPr>
      <w:r>
        <w:t xml:space="preserve">Il </w:t>
      </w:r>
      <w:r w:rsidR="006A0217" w:rsidRPr="006A0217">
        <w:t xml:space="preserve">couvre les principaux aspects de la prise en charge médicamenteuse des résidents avec pour objectif essentiel de susciter le dialogue pluridisciplinaire sur la sécurisation de ce processus au sein de votre établissement, une problématique cruciale, complexe et multifactorielle. </w:t>
      </w:r>
    </w:p>
    <w:p w14:paraId="24EE1685" w14:textId="2E5BB41C" w:rsidR="009F7F34" w:rsidRDefault="000D6370" w:rsidP="008F386F">
      <w:pPr>
        <w:pStyle w:val="Titre1"/>
        <w:jc w:val="both"/>
      </w:pPr>
      <w:r>
        <w:t xml:space="preserve">Où trouver </w:t>
      </w:r>
      <w:r w:rsidR="004C153E">
        <w:t>l’outil</w:t>
      </w:r>
      <w:r w:rsidR="006A0217">
        <w:t> ?</w:t>
      </w:r>
    </w:p>
    <w:p w14:paraId="5CE2AAE1" w14:textId="77777777" w:rsidR="006A0217" w:rsidRDefault="002E1CAA" w:rsidP="006A0217">
      <w:r>
        <w:rPr>
          <w:noProof/>
          <w:lang w:eastAsia="fr-FR"/>
        </w:rPr>
        <mc:AlternateContent>
          <mc:Choice Requires="wps">
            <w:drawing>
              <wp:anchor distT="0" distB="0" distL="114300" distR="114300" simplePos="0" relativeHeight="251657728" behindDoc="0" locked="0" layoutInCell="1" allowOverlap="1" wp14:anchorId="3A83DB9C" wp14:editId="6F8CB833">
                <wp:simplePos x="0" y="0"/>
                <wp:positionH relativeFrom="column">
                  <wp:posOffset>-633095</wp:posOffset>
                </wp:positionH>
                <wp:positionV relativeFrom="paragraph">
                  <wp:posOffset>157480</wp:posOffset>
                </wp:positionV>
                <wp:extent cx="558800" cy="425450"/>
                <wp:effectExtent l="0" t="19050" r="31750" b="31750"/>
                <wp:wrapNone/>
                <wp:docPr id="5" name="Flèche droite 5"/>
                <wp:cNvGraphicFramePr/>
                <a:graphic xmlns:a="http://schemas.openxmlformats.org/drawingml/2006/main">
                  <a:graphicData uri="http://schemas.microsoft.com/office/word/2010/wordprocessingShape">
                    <wps:wsp>
                      <wps:cNvSpPr/>
                      <wps:spPr>
                        <a:xfrm>
                          <a:off x="0" y="0"/>
                          <a:ext cx="558800" cy="425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B552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5" o:spid="_x0000_s1026" type="#_x0000_t13" style="position:absolute;margin-left:-49.85pt;margin-top:12.4pt;width:44pt;height:33.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" adj="13377" fillcolor="#5b9bd5 [3204]" strokecolor="#1f4d78 [1604]" strokeweight="1pt"/>
            </w:pict>
          </mc:Fallback>
        </mc:AlternateContent>
      </w:r>
      <w:r w:rsidR="006A0217">
        <w:t>En ligne sur le site de l’ANAP</w:t>
      </w:r>
      <w:r w:rsidR="00A269A6">
        <w:t> :</w:t>
      </w:r>
    </w:p>
    <w:p w14:paraId="06A5697F" w14:textId="3D3BC918" w:rsidR="002F06D2" w:rsidRDefault="00197981" w:rsidP="006A0217">
      <w:hyperlink r:id="rId8" w:history="1">
        <w:r w:rsidR="002F06D2" w:rsidRPr="009259A4">
          <w:rPr>
            <w:rStyle w:val="Lienhypertexte"/>
          </w:rPr>
          <w:t>http://www.anap.fr/publications-et-outils/outils/detail/actualites/inter-diag-medicaments-en-ehpad-v2/</w:t>
        </w:r>
      </w:hyperlink>
    </w:p>
    <w:p w14:paraId="03E71A15" w14:textId="12CCD1A1" w:rsidR="006A0217" w:rsidRDefault="00957BE3" w:rsidP="006A0217">
      <w:r>
        <w:t>Pour télécharger le document, il faut se connecter sur son compte ANAP, ou créer un compte ANAP le cas échéant (très rapide).</w:t>
      </w:r>
    </w:p>
    <w:p w14:paraId="3137E4EB" w14:textId="77777777" w:rsidR="00E61119" w:rsidRDefault="00E5169C" w:rsidP="006A0217">
      <w:r>
        <w:t>Il s’agit d’un fichier sous forme de « tableau Excel ». Deux versions sont disponibles</w:t>
      </w:r>
      <w:r w:rsidR="002670FB">
        <w:t xml:space="preserve"> </w:t>
      </w:r>
      <w:r>
        <w:t xml:space="preserve">: une pour les EHPAD sans PUI et une pour les EHPAD avec PUI. </w:t>
      </w:r>
    </w:p>
    <w:p w14:paraId="5E244A26" w14:textId="7CC8F6D7" w:rsidR="00E5169C" w:rsidRDefault="00E61119" w:rsidP="006A0217">
      <w:r w:rsidRPr="00D3744E">
        <w:t xml:space="preserve">L’outil </w:t>
      </w:r>
      <w:r w:rsidR="00D3744E" w:rsidRPr="00D3744E">
        <w:t>a été mis à jour en mars 2017 et propose</w:t>
      </w:r>
      <w:r w:rsidR="007F3BFE">
        <w:t xml:space="preserve"> un plan d’action</w:t>
      </w:r>
      <w:r w:rsidRPr="00D3744E">
        <w:t xml:space="preserve"> </w:t>
      </w:r>
      <w:r w:rsidR="00D3744E">
        <w:t xml:space="preserve">selon le </w:t>
      </w:r>
      <w:r w:rsidR="007F3BFE">
        <w:t xml:space="preserve">résultat </w:t>
      </w:r>
      <w:r w:rsidR="00D3744E">
        <w:t xml:space="preserve">de </w:t>
      </w:r>
      <w:r w:rsidRPr="00D3744E">
        <w:t>l’autodiagnostic.</w:t>
      </w:r>
    </w:p>
    <w:p w14:paraId="53E050A6" w14:textId="21CF025D" w:rsidR="006A0217" w:rsidRDefault="000D6370" w:rsidP="006A0217">
      <w:pPr>
        <w:pStyle w:val="Titre1"/>
      </w:pPr>
      <w:r>
        <w:t xml:space="preserve">Qui remplit </w:t>
      </w:r>
      <w:r w:rsidR="004C153E">
        <w:t>l’outil</w:t>
      </w:r>
      <w:r w:rsidR="006A0217">
        <w:t> ?</w:t>
      </w:r>
    </w:p>
    <w:p w14:paraId="5F82D2E9" w14:textId="46F7413C" w:rsidR="006A0217" w:rsidRDefault="00957BE3" w:rsidP="006A0217">
      <w:r>
        <w:rPr>
          <w:noProof/>
          <w:lang w:eastAsia="fr-FR"/>
        </w:rPr>
        <w:drawing>
          <wp:anchor distT="0" distB="0" distL="114300" distR="114300" simplePos="0" relativeHeight="251658752" behindDoc="0" locked="0" layoutInCell="1" allowOverlap="1" wp14:anchorId="35C1A59F" wp14:editId="714246B3">
            <wp:simplePos x="0" y="0"/>
            <wp:positionH relativeFrom="column">
              <wp:posOffset>4214938</wp:posOffset>
            </wp:positionH>
            <wp:positionV relativeFrom="paragraph">
              <wp:posOffset>1354</wp:posOffset>
            </wp:positionV>
            <wp:extent cx="1302385" cy="1302385"/>
            <wp:effectExtent l="0" t="0" r="0" b="0"/>
            <wp:wrapNone/>
            <wp:docPr id="7" name="Image 7" descr="C:\Users\lbonneau\AppData\Local\Microsoft\Windows\Temporary Internet Files\Content.Outlook\U0AF9K6M\ThinkstockPhotos-471236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onneau\AppData\Local\Microsoft\Windows\Temporary Internet Files\Content.Outlook\U0AF9K6M\ThinkstockPhotos-47123651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2385" cy="1302385"/>
                    </a:xfrm>
                    <a:prstGeom prst="rect">
                      <a:avLst/>
                    </a:prstGeom>
                    <a:noFill/>
                    <a:ln>
                      <a:noFill/>
                    </a:ln>
                  </pic:spPr>
                </pic:pic>
              </a:graphicData>
            </a:graphic>
            <wp14:sizeRelH relativeFrom="page">
              <wp14:pctWidth>0</wp14:pctWidth>
            </wp14:sizeRelH>
            <wp14:sizeRelV relativeFrom="page">
              <wp14:pctHeight>0</wp14:pctHeight>
            </wp14:sizeRelV>
          </wp:anchor>
        </w:drawing>
      </w:r>
      <w:r w:rsidR="006A0217">
        <w:t>Réunir une équipe pluridisciplinaire composée de :</w:t>
      </w:r>
    </w:p>
    <w:p w14:paraId="131A72D0" w14:textId="0C504246" w:rsidR="0086423D" w:rsidRDefault="0086423D" w:rsidP="006A0217">
      <w:pPr>
        <w:pStyle w:val="Paragraphedeliste"/>
        <w:numPr>
          <w:ilvl w:val="0"/>
          <w:numId w:val="6"/>
        </w:numPr>
      </w:pPr>
      <w:r>
        <w:t>La direction</w:t>
      </w:r>
    </w:p>
    <w:p w14:paraId="38E20FFC" w14:textId="14F99C8B" w:rsidR="006A0217" w:rsidRDefault="000D6370" w:rsidP="006A0217">
      <w:pPr>
        <w:pStyle w:val="Paragraphedeliste"/>
        <w:numPr>
          <w:ilvl w:val="0"/>
          <w:numId w:val="6"/>
        </w:numPr>
      </w:pPr>
      <w:r>
        <w:t>Médecin coordonnateur</w:t>
      </w:r>
      <w:r w:rsidR="002E1CAA" w:rsidRPr="002E1CAA">
        <w:t xml:space="preserve"> </w:t>
      </w:r>
    </w:p>
    <w:p w14:paraId="538BFA22" w14:textId="77777777" w:rsidR="000D6370" w:rsidRDefault="000D6370" w:rsidP="006A0217">
      <w:pPr>
        <w:pStyle w:val="Paragraphedeliste"/>
        <w:numPr>
          <w:ilvl w:val="0"/>
          <w:numId w:val="6"/>
        </w:numPr>
      </w:pPr>
      <w:r>
        <w:t>Infirmier coordonnateur</w:t>
      </w:r>
    </w:p>
    <w:p w14:paraId="3C07BE0C" w14:textId="72BD662B" w:rsidR="006A0217" w:rsidRDefault="000D6370" w:rsidP="000D6370">
      <w:pPr>
        <w:pStyle w:val="Paragraphedeliste"/>
        <w:numPr>
          <w:ilvl w:val="0"/>
          <w:numId w:val="6"/>
        </w:numPr>
      </w:pPr>
      <w:r>
        <w:t>Pharmacien</w:t>
      </w:r>
    </w:p>
    <w:p w14:paraId="67057F4C" w14:textId="49BB3E31" w:rsidR="002670FB" w:rsidRDefault="002670FB" w:rsidP="00957BE3">
      <w:pPr>
        <w:pStyle w:val="Paragraphedeliste"/>
        <w:numPr>
          <w:ilvl w:val="0"/>
          <w:numId w:val="6"/>
        </w:numPr>
      </w:pPr>
      <w:r>
        <w:t>Préparateur (le cas échéant)</w:t>
      </w:r>
      <w:r w:rsidR="00957BE3" w:rsidRPr="00957BE3">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1012A815" w14:textId="77777777" w:rsidR="00594AE0" w:rsidRDefault="00594AE0" w:rsidP="000D6370">
      <w:pPr>
        <w:pStyle w:val="Paragraphedeliste"/>
        <w:numPr>
          <w:ilvl w:val="0"/>
          <w:numId w:val="6"/>
        </w:numPr>
      </w:pPr>
      <w:r>
        <w:t>Infirmiers</w:t>
      </w:r>
    </w:p>
    <w:p w14:paraId="36C6D950" w14:textId="77777777" w:rsidR="000D6370" w:rsidRDefault="000D6370" w:rsidP="006A0217">
      <w:r>
        <w:t xml:space="preserve">Le remplissage de l’outil </w:t>
      </w:r>
      <w:r w:rsidRPr="00A269A6">
        <w:rPr>
          <w:u w:val="single"/>
        </w:rPr>
        <w:t>ne peut pas être assuré par une seule personne</w:t>
      </w:r>
      <w:r>
        <w:t>.</w:t>
      </w:r>
    </w:p>
    <w:p w14:paraId="59B63571" w14:textId="77777777" w:rsidR="000D6370" w:rsidRDefault="000D6370" w:rsidP="000D6370">
      <w:pPr>
        <w:pStyle w:val="Titre1"/>
      </w:pPr>
      <w:r>
        <w:t>Combien de temps prévoir ?</w:t>
      </w:r>
    </w:p>
    <w:p w14:paraId="3E2D240A" w14:textId="460B663A" w:rsidR="006A0217" w:rsidRDefault="006A0217" w:rsidP="002E1CAA">
      <w:pPr>
        <w:jc w:val="both"/>
      </w:pPr>
      <w:r>
        <w:t xml:space="preserve">La réalisation d’Interdiag </w:t>
      </w:r>
      <w:r w:rsidR="002E1CAA">
        <w:t>nécessite la présenc</w:t>
      </w:r>
      <w:r w:rsidR="000D6370">
        <w:t>e de l’équipe pendant</w:t>
      </w:r>
      <w:r w:rsidR="002E1CAA">
        <w:t xml:space="preserve"> une durée de</w:t>
      </w:r>
      <w:r w:rsidR="000D6370">
        <w:t xml:space="preserve"> </w:t>
      </w:r>
      <w:r w:rsidR="002E1CAA" w:rsidRPr="002E1CAA">
        <w:rPr>
          <w:color w:val="4472C4" w:themeColor="accent5"/>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heures</w:t>
      </w:r>
      <w:r w:rsidR="00B64484">
        <w:rPr>
          <w:color w:val="4472C4" w:themeColor="accent5"/>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30</w:t>
      </w:r>
      <w:r w:rsidR="002E1CAA" w:rsidRPr="002E1CAA">
        <w:rPr>
          <w:sz w:val="24"/>
        </w:rPr>
        <w:t xml:space="preserve"> </w:t>
      </w:r>
      <w:r w:rsidR="002E1CAA">
        <w:t>minimum</w:t>
      </w:r>
      <w:r w:rsidR="000D6370">
        <w:t>.</w:t>
      </w:r>
    </w:p>
    <w:p w14:paraId="129900BC" w14:textId="7C9398FD" w:rsidR="000D6370" w:rsidRDefault="000D6370" w:rsidP="000D6370">
      <w:pPr>
        <w:pStyle w:val="Titre1"/>
      </w:pPr>
      <w:r>
        <w:t xml:space="preserve">Comment </w:t>
      </w:r>
      <w:r w:rsidR="00A269A6">
        <w:t>utiliser</w:t>
      </w:r>
      <w:r>
        <w:t xml:space="preserve"> </w:t>
      </w:r>
      <w:r w:rsidR="004C153E">
        <w:t>l’outil</w:t>
      </w:r>
      <w:r>
        <w:t> ?</w:t>
      </w:r>
    </w:p>
    <w:p w14:paraId="1DC3B666" w14:textId="77777777" w:rsidR="00D3744E" w:rsidRDefault="00FD716B" w:rsidP="00FD42C7">
      <w:pPr>
        <w:jc w:val="both"/>
      </w:pPr>
      <w:r>
        <w:t xml:space="preserve">En amont, il est important d’informer le personnel de l’EHPAD sur le dispositif et de préciser qu’il s’inscrit dans une démarche d’amélioration des pratiques et non de contrôle. </w:t>
      </w:r>
    </w:p>
    <w:p w14:paraId="00900732" w14:textId="783936DA" w:rsidR="007A04F0" w:rsidRDefault="00FD42C7" w:rsidP="00D3744E">
      <w:pPr>
        <w:widowControl w:val="0"/>
        <w:jc w:val="both"/>
      </w:pPr>
      <w:r>
        <w:t xml:space="preserve">L’outil </w:t>
      </w:r>
      <w:r w:rsidR="008D514E">
        <w:t>consiste à remplir plusieurs</w:t>
      </w:r>
      <w:r w:rsidR="00C9203D">
        <w:t xml:space="preserve"> questionnaire</w:t>
      </w:r>
      <w:r w:rsidR="008D514E">
        <w:t>s</w:t>
      </w:r>
      <w:r w:rsidR="00F22382">
        <w:t xml:space="preserve"> guidés</w:t>
      </w:r>
      <w:r w:rsidR="008D514E">
        <w:t xml:space="preserve"> puis</w:t>
      </w:r>
      <w:r w:rsidR="00C9203D">
        <w:t xml:space="preserve"> </w:t>
      </w:r>
      <w:r>
        <w:t>propose une restitution en temps réel des résultats, permettant une première analyse immédiate par les acteurs.</w:t>
      </w:r>
      <w:r w:rsidR="007A04F0">
        <w:t xml:space="preserve"> Avant l’analyse des résultats il est important de vérifier les informations recueillies.</w:t>
      </w:r>
    </w:p>
    <w:p w14:paraId="1F6755B6" w14:textId="1BE0FC57" w:rsidR="00191FEF" w:rsidRDefault="000F05C0" w:rsidP="00FD42C7">
      <w:pPr>
        <w:ind w:left="-567" w:right="-284"/>
        <w:jc w:val="both"/>
        <w:rPr>
          <w:noProof/>
          <w:lang w:eastAsia="fr-FR"/>
        </w:rPr>
      </w:pPr>
      <w:r>
        <w:rPr>
          <w:noProof/>
          <w:lang w:eastAsia="fr-FR"/>
        </w:rPr>
        <w:lastRenderedPageBreak/>
        <w:drawing>
          <wp:anchor distT="0" distB="0" distL="114300" distR="114300" simplePos="0" relativeHeight="251659776" behindDoc="0" locked="0" layoutInCell="1" allowOverlap="1" wp14:anchorId="0EB4F128" wp14:editId="69FC8E18">
            <wp:simplePos x="0" y="0"/>
            <wp:positionH relativeFrom="column">
              <wp:posOffset>3054350</wp:posOffset>
            </wp:positionH>
            <wp:positionV relativeFrom="paragraph">
              <wp:posOffset>31750</wp:posOffset>
            </wp:positionV>
            <wp:extent cx="2875280" cy="1836420"/>
            <wp:effectExtent l="25400" t="25400" r="20320" b="177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75280" cy="183642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FD42C7">
        <w:rPr>
          <w:noProof/>
          <w:lang w:eastAsia="fr-FR"/>
        </w:rPr>
        <w:drawing>
          <wp:inline distT="0" distB="0" distL="0" distR="0" wp14:anchorId="427B0431" wp14:editId="0309D862">
            <wp:extent cx="3162706" cy="1835150"/>
            <wp:effectExtent l="25400" t="25400" r="38100" b="190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62706" cy="1835150"/>
                    </a:xfrm>
                    <a:prstGeom prst="rect">
                      <a:avLst/>
                    </a:prstGeom>
                    <a:ln>
                      <a:solidFill>
                        <a:schemeClr val="accent1"/>
                      </a:solidFill>
                    </a:ln>
                  </pic:spPr>
                </pic:pic>
              </a:graphicData>
            </a:graphic>
          </wp:inline>
        </w:drawing>
      </w:r>
    </w:p>
    <w:p w14:paraId="213D44F6" w14:textId="77777777" w:rsidR="000F05C0" w:rsidRDefault="000F05C0" w:rsidP="00FD42C7">
      <w:pPr>
        <w:ind w:left="-567" w:right="-284"/>
        <w:jc w:val="both"/>
        <w:rPr>
          <w:noProof/>
          <w:lang w:eastAsia="fr-FR"/>
        </w:rPr>
      </w:pPr>
    </w:p>
    <w:p w14:paraId="3936BEC3" w14:textId="77777777" w:rsidR="000F05C0" w:rsidRDefault="000F05C0" w:rsidP="000F05C0">
      <w:pPr>
        <w:ind w:left="-567" w:right="-284"/>
        <w:jc w:val="both"/>
        <w:rPr>
          <w:noProof/>
          <w:lang w:eastAsia="fr-FR"/>
        </w:rPr>
      </w:pPr>
      <w:r>
        <w:rPr>
          <w:noProof/>
          <w:lang w:eastAsia="fr-FR"/>
        </w:rPr>
        <w:drawing>
          <wp:anchor distT="0" distB="0" distL="114300" distR="114300" simplePos="0" relativeHeight="251655680" behindDoc="0" locked="0" layoutInCell="1" allowOverlap="1" wp14:anchorId="3C6D5BE6" wp14:editId="5B16D950">
            <wp:simplePos x="0" y="0"/>
            <wp:positionH relativeFrom="margin">
              <wp:posOffset>3136900</wp:posOffset>
            </wp:positionH>
            <wp:positionV relativeFrom="margin">
              <wp:posOffset>2413000</wp:posOffset>
            </wp:positionV>
            <wp:extent cx="1657350" cy="54356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657350" cy="543560"/>
                    </a:xfrm>
                    <a:prstGeom prst="rect">
                      <a:avLst/>
                    </a:prstGeom>
                  </pic:spPr>
                </pic:pic>
              </a:graphicData>
            </a:graphic>
          </wp:anchor>
        </w:drawing>
      </w:r>
      <w:r w:rsidR="00191FEF" w:rsidRPr="00191FEF">
        <w:rPr>
          <w:noProof/>
          <w:lang w:eastAsia="fr-FR"/>
        </w:rPr>
        <w:drawing>
          <wp:inline distT="0" distB="0" distL="0" distR="0" wp14:anchorId="04D88944" wp14:editId="64C5EF49">
            <wp:extent cx="3143250" cy="2001258"/>
            <wp:effectExtent l="19050" t="19050" r="19050" b="184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54517" cy="2008431"/>
                    </a:xfrm>
                    <a:prstGeom prst="rect">
                      <a:avLst/>
                    </a:prstGeom>
                    <a:ln>
                      <a:solidFill>
                        <a:schemeClr val="accent1"/>
                      </a:solidFill>
                    </a:ln>
                  </pic:spPr>
                </pic:pic>
              </a:graphicData>
            </a:graphic>
          </wp:inline>
        </w:drawing>
      </w:r>
      <w:r w:rsidR="00FD42C7">
        <w:rPr>
          <w:noProof/>
          <w:lang w:eastAsia="fr-FR"/>
        </w:rPr>
        <w:t xml:space="preserve">  </w:t>
      </w:r>
    </w:p>
    <w:p w14:paraId="0F635466" w14:textId="41962C85" w:rsidR="007A04F0" w:rsidRDefault="00FD42C7" w:rsidP="000F05C0">
      <w:pPr>
        <w:ind w:left="-567" w:right="-284"/>
        <w:jc w:val="both"/>
        <w:rPr>
          <w:noProof/>
          <w:lang w:eastAsia="fr-FR"/>
        </w:rPr>
      </w:pPr>
      <w:r>
        <w:rPr>
          <w:noProof/>
          <w:lang w:eastAsia="fr-FR"/>
        </w:rPr>
        <w:t xml:space="preserve">   </w:t>
      </w:r>
      <w:r w:rsidRPr="00FD42C7">
        <w:rPr>
          <w:noProof/>
          <w:lang w:eastAsia="fr-FR"/>
        </w:rPr>
        <w:t xml:space="preserve"> </w:t>
      </w:r>
    </w:p>
    <w:p w14:paraId="70A98ACB" w14:textId="7D7F07AF" w:rsidR="007A04F0" w:rsidRPr="000F05C0" w:rsidRDefault="007A04F0" w:rsidP="000F05C0">
      <w:pPr>
        <w:pStyle w:val="Titre1"/>
      </w:pPr>
      <w:r>
        <w:t>C</w:t>
      </w:r>
      <w:r w:rsidR="00A704D9">
        <w:t>omment exploiter les résultats et le plan d’actions suggéré ?</w:t>
      </w:r>
    </w:p>
    <w:p w14:paraId="6623D50B" w14:textId="77777777" w:rsidR="00A704D9" w:rsidRDefault="007A04F0" w:rsidP="000D6370">
      <w:pPr>
        <w:jc w:val="both"/>
      </w:pPr>
      <w:r w:rsidRPr="000F05C0">
        <w:t xml:space="preserve">Une fois l'autodiagnostic réalisé, la première tâche consiste à communiquer les résultats. Cette communication peut prendre la forme d'un rapport écrit en interne et d'une communication orale auprès des professionnels concernés. </w:t>
      </w:r>
    </w:p>
    <w:p w14:paraId="30B22166" w14:textId="07B0FB10" w:rsidR="002D73EF" w:rsidRDefault="001D2F15" w:rsidP="000D6370">
      <w:pPr>
        <w:jc w:val="both"/>
      </w:pPr>
      <w:r>
        <w:t>Ensuite, il convient</w:t>
      </w:r>
      <w:r w:rsidR="00A704D9">
        <w:t xml:space="preserve"> de</w:t>
      </w:r>
      <w:r>
        <w:t xml:space="preserve"> mettre</w:t>
      </w:r>
      <w:r w:rsidR="007A04F0" w:rsidRPr="000F05C0">
        <w:t xml:space="preserve"> en place </w:t>
      </w:r>
      <w:r w:rsidR="00A704D9">
        <w:t xml:space="preserve">le plan d’actions suggéré par l’outil </w:t>
      </w:r>
      <w:r w:rsidR="007A04F0" w:rsidRPr="000F05C0">
        <w:t xml:space="preserve">et </w:t>
      </w:r>
      <w:r w:rsidR="00A704D9">
        <w:t xml:space="preserve">de </w:t>
      </w:r>
      <w:r>
        <w:t xml:space="preserve">suivre </w:t>
      </w:r>
      <w:r w:rsidR="00A704D9">
        <w:t xml:space="preserve">l’état d’avancement des différentes </w:t>
      </w:r>
      <w:r w:rsidR="007A04F0" w:rsidRPr="000F05C0">
        <w:t xml:space="preserve">actions. </w:t>
      </w:r>
    </w:p>
    <w:p w14:paraId="6FAF6100" w14:textId="77777777" w:rsidR="000F05C0" w:rsidRDefault="000F05C0" w:rsidP="000D6370">
      <w:pPr>
        <w:jc w:val="both"/>
      </w:pPr>
    </w:p>
    <w:p w14:paraId="56D398A9" w14:textId="77777777" w:rsidR="000F05C0" w:rsidRPr="006A0217" w:rsidRDefault="000F05C0" w:rsidP="000F05C0">
      <w:pPr>
        <w:pStyle w:val="Titre1"/>
      </w:pPr>
      <w:r>
        <w:t>A quelle fréquence réaliser l’outil ?</w:t>
      </w:r>
    </w:p>
    <w:p w14:paraId="0E947605" w14:textId="77777777" w:rsidR="000F05C0" w:rsidRDefault="000F05C0" w:rsidP="000F05C0">
      <w:pPr>
        <w:jc w:val="both"/>
      </w:pPr>
      <w:r>
        <w:t xml:space="preserve">La réalisation de ce diagnostic peut être effectuée une fois </w:t>
      </w:r>
      <w:r w:rsidRPr="002D73EF">
        <w:rPr>
          <w:color w:val="4472C4" w:themeColor="accent5"/>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tous les 2 ans</w:t>
      </w:r>
      <w:r>
        <w:t>.</w:t>
      </w:r>
    </w:p>
    <w:p w14:paraId="7080637F" w14:textId="77777777" w:rsidR="000F05C0" w:rsidRDefault="000F05C0" w:rsidP="000F05C0">
      <w:pPr>
        <w:jc w:val="both"/>
      </w:pPr>
      <w:r>
        <w:t>Dans tous les cas, la fréquence de ré-évaluation devra être adaptée à l’échéance des actions d’amélioration qui en résultent (pouvoir constater des évolutions).</w:t>
      </w:r>
    </w:p>
    <w:sectPr w:rsidR="000F05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5099F" w14:textId="77777777" w:rsidR="00197981" w:rsidRDefault="00197981" w:rsidP="003F2253">
      <w:pPr>
        <w:spacing w:after="0"/>
      </w:pPr>
      <w:r>
        <w:separator/>
      </w:r>
    </w:p>
  </w:endnote>
  <w:endnote w:type="continuationSeparator" w:id="0">
    <w:p w14:paraId="4CE2A101" w14:textId="77777777" w:rsidR="00197981" w:rsidRDefault="00197981" w:rsidP="003F22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5408C" w14:textId="77777777" w:rsidR="00197981" w:rsidRDefault="00197981" w:rsidP="003F2253">
      <w:pPr>
        <w:spacing w:after="0"/>
      </w:pPr>
      <w:r>
        <w:separator/>
      </w:r>
    </w:p>
  </w:footnote>
  <w:footnote w:type="continuationSeparator" w:id="0">
    <w:p w14:paraId="773F311E" w14:textId="77777777" w:rsidR="00197981" w:rsidRDefault="00197981" w:rsidP="003F22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A6C7B"/>
    <w:multiLevelType w:val="hybridMultilevel"/>
    <w:tmpl w:val="FF74B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1B2E7D"/>
    <w:multiLevelType w:val="hybridMultilevel"/>
    <w:tmpl w:val="3EFA8A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EA59B6"/>
    <w:multiLevelType w:val="hybridMultilevel"/>
    <w:tmpl w:val="B6B49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2E7140"/>
    <w:multiLevelType w:val="hybridMultilevel"/>
    <w:tmpl w:val="E08025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2F69B7"/>
    <w:multiLevelType w:val="hybridMultilevel"/>
    <w:tmpl w:val="BDA62D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BD6D97"/>
    <w:multiLevelType w:val="hybridMultilevel"/>
    <w:tmpl w:val="FD1A8E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ED000E"/>
    <w:multiLevelType w:val="hybridMultilevel"/>
    <w:tmpl w:val="E2346FAA"/>
    <w:lvl w:ilvl="0" w:tplc="6C92BB4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53"/>
    <w:rsid w:val="00082F45"/>
    <w:rsid w:val="0009433E"/>
    <w:rsid w:val="000D6370"/>
    <w:rsid w:val="000F05C0"/>
    <w:rsid w:val="000F7212"/>
    <w:rsid w:val="00121A69"/>
    <w:rsid w:val="00191FEF"/>
    <w:rsid w:val="00197981"/>
    <w:rsid w:val="001C59A5"/>
    <w:rsid w:val="001D2F15"/>
    <w:rsid w:val="002614F5"/>
    <w:rsid w:val="002670FB"/>
    <w:rsid w:val="002D73EF"/>
    <w:rsid w:val="002E1CAA"/>
    <w:rsid w:val="002F06D2"/>
    <w:rsid w:val="002F4D89"/>
    <w:rsid w:val="00344117"/>
    <w:rsid w:val="00397478"/>
    <w:rsid w:val="003B7EFD"/>
    <w:rsid w:val="003D5076"/>
    <w:rsid w:val="003F2253"/>
    <w:rsid w:val="00461489"/>
    <w:rsid w:val="004A6941"/>
    <w:rsid w:val="004B59DF"/>
    <w:rsid w:val="004C153E"/>
    <w:rsid w:val="004F2D4C"/>
    <w:rsid w:val="00506B17"/>
    <w:rsid w:val="00594AE0"/>
    <w:rsid w:val="005C1E0F"/>
    <w:rsid w:val="005F46AD"/>
    <w:rsid w:val="005F7837"/>
    <w:rsid w:val="00654FBA"/>
    <w:rsid w:val="006A0217"/>
    <w:rsid w:val="006E0F84"/>
    <w:rsid w:val="007A04F0"/>
    <w:rsid w:val="007F3BFE"/>
    <w:rsid w:val="00821A93"/>
    <w:rsid w:val="008355A6"/>
    <w:rsid w:val="008560B2"/>
    <w:rsid w:val="0086423D"/>
    <w:rsid w:val="00890CBD"/>
    <w:rsid w:val="008A139A"/>
    <w:rsid w:val="008A4ED3"/>
    <w:rsid w:val="008D514E"/>
    <w:rsid w:val="008F386F"/>
    <w:rsid w:val="00920AE7"/>
    <w:rsid w:val="00947C8B"/>
    <w:rsid w:val="00953CED"/>
    <w:rsid w:val="00957BE3"/>
    <w:rsid w:val="00975A7E"/>
    <w:rsid w:val="009C2E5A"/>
    <w:rsid w:val="009E6EE5"/>
    <w:rsid w:val="009F7F34"/>
    <w:rsid w:val="00A269A6"/>
    <w:rsid w:val="00A704D9"/>
    <w:rsid w:val="00AB5F69"/>
    <w:rsid w:val="00AD3A83"/>
    <w:rsid w:val="00B54114"/>
    <w:rsid w:val="00B54A94"/>
    <w:rsid w:val="00B64484"/>
    <w:rsid w:val="00C820B6"/>
    <w:rsid w:val="00C9203D"/>
    <w:rsid w:val="00D3744E"/>
    <w:rsid w:val="00D76AFA"/>
    <w:rsid w:val="00D85D4F"/>
    <w:rsid w:val="00DA0F76"/>
    <w:rsid w:val="00DA736A"/>
    <w:rsid w:val="00DC5420"/>
    <w:rsid w:val="00E23995"/>
    <w:rsid w:val="00E32967"/>
    <w:rsid w:val="00E40167"/>
    <w:rsid w:val="00E5169C"/>
    <w:rsid w:val="00E61119"/>
    <w:rsid w:val="00E6539A"/>
    <w:rsid w:val="00E93775"/>
    <w:rsid w:val="00F17AE6"/>
    <w:rsid w:val="00F22382"/>
    <w:rsid w:val="00F93402"/>
    <w:rsid w:val="00FD42C7"/>
    <w:rsid w:val="00FD716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65D4C1"/>
  <w15:docId w15:val="{498E37F8-243A-4091-92D2-169B5FA1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F34"/>
    <w:pPr>
      <w:spacing w:after="120" w:line="240" w:lineRule="auto"/>
    </w:pPr>
  </w:style>
  <w:style w:type="paragraph" w:styleId="Titre1">
    <w:name w:val="heading 1"/>
    <w:basedOn w:val="Normal"/>
    <w:next w:val="Normal"/>
    <w:link w:val="Titre1Car"/>
    <w:uiPriority w:val="9"/>
    <w:qFormat/>
    <w:rsid w:val="009F7F34"/>
    <w:pPr>
      <w:keepNext/>
      <w:keepLines/>
      <w:pBdr>
        <w:bottom w:val="single" w:sz="4" w:space="1" w:color="2F5496" w:themeColor="accent5" w:themeShade="BF"/>
      </w:pBdr>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F2253"/>
    <w:pPr>
      <w:tabs>
        <w:tab w:val="center" w:pos="4536"/>
        <w:tab w:val="right" w:pos="9072"/>
      </w:tabs>
      <w:spacing w:after="0"/>
    </w:pPr>
  </w:style>
  <w:style w:type="character" w:customStyle="1" w:styleId="En-tteCar">
    <w:name w:val="En-tête Car"/>
    <w:basedOn w:val="Policepardfaut"/>
    <w:link w:val="En-tte"/>
    <w:uiPriority w:val="99"/>
    <w:rsid w:val="003F2253"/>
  </w:style>
  <w:style w:type="paragraph" w:styleId="Pieddepage">
    <w:name w:val="footer"/>
    <w:basedOn w:val="Normal"/>
    <w:link w:val="PieddepageCar"/>
    <w:uiPriority w:val="99"/>
    <w:unhideWhenUsed/>
    <w:rsid w:val="003F2253"/>
    <w:pPr>
      <w:tabs>
        <w:tab w:val="center" w:pos="4536"/>
        <w:tab w:val="right" w:pos="9072"/>
      </w:tabs>
      <w:spacing w:after="0"/>
    </w:pPr>
  </w:style>
  <w:style w:type="character" w:customStyle="1" w:styleId="PieddepageCar">
    <w:name w:val="Pied de page Car"/>
    <w:basedOn w:val="Policepardfaut"/>
    <w:link w:val="Pieddepage"/>
    <w:uiPriority w:val="99"/>
    <w:rsid w:val="003F2253"/>
  </w:style>
  <w:style w:type="table" w:styleId="Grilledutableau">
    <w:name w:val="Table Grid"/>
    <w:basedOn w:val="TableauNormal"/>
    <w:uiPriority w:val="39"/>
    <w:rsid w:val="003F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9433E"/>
    <w:pPr>
      <w:ind w:left="720"/>
      <w:contextualSpacing/>
    </w:pPr>
  </w:style>
  <w:style w:type="paragraph" w:styleId="Titre">
    <w:name w:val="Title"/>
    <w:basedOn w:val="Normal"/>
    <w:next w:val="Normal"/>
    <w:link w:val="TitreCar"/>
    <w:uiPriority w:val="10"/>
    <w:qFormat/>
    <w:rsid w:val="009F7F34"/>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7F34"/>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9F7F34"/>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2E1CAA"/>
    <w:rPr>
      <w:color w:val="0563C1" w:themeColor="hyperlink"/>
      <w:u w:val="single"/>
    </w:rPr>
  </w:style>
  <w:style w:type="paragraph" w:styleId="Textedebulles">
    <w:name w:val="Balloon Text"/>
    <w:basedOn w:val="Normal"/>
    <w:link w:val="TextedebullesCar"/>
    <w:uiPriority w:val="99"/>
    <w:semiHidden/>
    <w:unhideWhenUsed/>
    <w:rsid w:val="00594AE0"/>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94AE0"/>
    <w:rPr>
      <w:rFonts w:ascii="Lucida Grande" w:hAnsi="Lucida Grande" w:cs="Lucida Grande"/>
      <w:sz w:val="18"/>
      <w:szCs w:val="18"/>
    </w:rPr>
  </w:style>
  <w:style w:type="character" w:styleId="Lienhypertextesuivivisit">
    <w:name w:val="FollowedHyperlink"/>
    <w:basedOn w:val="Policepardfaut"/>
    <w:uiPriority w:val="99"/>
    <w:semiHidden/>
    <w:unhideWhenUsed/>
    <w:rsid w:val="00957B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03077">
      <w:bodyDiv w:val="1"/>
      <w:marLeft w:val="0"/>
      <w:marRight w:val="0"/>
      <w:marTop w:val="0"/>
      <w:marBottom w:val="0"/>
      <w:divBdr>
        <w:top w:val="none" w:sz="0" w:space="0" w:color="auto"/>
        <w:left w:val="none" w:sz="0" w:space="0" w:color="auto"/>
        <w:bottom w:val="none" w:sz="0" w:space="0" w:color="auto"/>
        <w:right w:val="none" w:sz="0" w:space="0" w:color="auto"/>
      </w:divBdr>
    </w:div>
    <w:div w:id="291718076">
      <w:bodyDiv w:val="1"/>
      <w:marLeft w:val="0"/>
      <w:marRight w:val="0"/>
      <w:marTop w:val="0"/>
      <w:marBottom w:val="0"/>
      <w:divBdr>
        <w:top w:val="none" w:sz="0" w:space="0" w:color="auto"/>
        <w:left w:val="none" w:sz="0" w:space="0" w:color="auto"/>
        <w:bottom w:val="none" w:sz="0" w:space="0" w:color="auto"/>
        <w:right w:val="none" w:sz="0" w:space="0" w:color="auto"/>
      </w:divBdr>
    </w:div>
    <w:div w:id="548734799">
      <w:bodyDiv w:val="1"/>
      <w:marLeft w:val="0"/>
      <w:marRight w:val="0"/>
      <w:marTop w:val="0"/>
      <w:marBottom w:val="0"/>
      <w:divBdr>
        <w:top w:val="none" w:sz="0" w:space="0" w:color="auto"/>
        <w:left w:val="none" w:sz="0" w:space="0" w:color="auto"/>
        <w:bottom w:val="none" w:sz="0" w:space="0" w:color="auto"/>
        <w:right w:val="none" w:sz="0" w:space="0" w:color="auto"/>
      </w:divBdr>
    </w:div>
    <w:div w:id="191162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p.fr/publications-et-outils/outils/detail/actualites/inter-diag-medicaments-en-ehpad-v2/"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78BA0-D3CE-4618-8903-D56AC522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2583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Agence Régionale de Santé</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 Ane</dc:creator>
  <cp:lastModifiedBy>Zwint .</cp:lastModifiedBy>
  <cp:revision>2</cp:revision>
  <dcterms:created xsi:type="dcterms:W3CDTF">2018-03-27T18:34:00Z</dcterms:created>
  <dcterms:modified xsi:type="dcterms:W3CDTF">2018-03-27T18:34:00Z</dcterms:modified>
</cp:coreProperties>
</file>